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c"/>
        <w:tblpPr w:leftFromText="180" w:rightFromText="180" w:vertAnchor="text" w:horzAnchor="margin" w:tblpXSpec="center" w:tblpY="-279"/>
        <w:bidiVisual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766D70" w14:paraId="23CA7700" w14:textId="77777777" w:rsidTr="00766D70">
        <w:tc>
          <w:tcPr>
            <w:tcW w:w="10065" w:type="dxa"/>
            <w:shd w:val="clear" w:color="auto" w:fill="8DB3E2"/>
          </w:tcPr>
          <w:p w14:paraId="7917DEC7" w14:textId="77777777" w:rsidR="00766D70" w:rsidRDefault="00766D70" w:rsidP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noProof/>
                <w:color w:val="000000"/>
                <w:sz w:val="32"/>
                <w:szCs w:val="32"/>
              </w:rPr>
              <w:drawing>
                <wp:inline distT="0" distB="0" distL="114300" distR="114300" wp14:anchorId="4DA68910" wp14:editId="08E5099A">
                  <wp:extent cx="865905" cy="837042"/>
                  <wp:effectExtent l="88900" t="88900" r="88900" b="88900"/>
                  <wp:docPr id="1026" name="image1.png" descr="Description: C:\Users\lamasat.lamasat-PC\Pictures\Pictur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Description: C:\Users\lamasat.lamasat-PC\Pictures\Pictur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905" cy="837042"/>
                          </a:xfrm>
                          <a:prstGeom prst="rect">
                            <a:avLst/>
                          </a:prstGeom>
                          <a:ln w="88900">
                            <a:solidFill>
                              <a:srgbClr val="FFFFFF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/>
                <w:sz w:val="32"/>
                <w:szCs w:val="32"/>
              </w:rPr>
              <w:t xml:space="preserve">                                                      </w: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55AE03CE" wp14:editId="0FD4CBC8">
                  <wp:simplePos x="0" y="0"/>
                  <wp:positionH relativeFrom="column">
                    <wp:posOffset>5130165</wp:posOffset>
                  </wp:positionH>
                  <wp:positionV relativeFrom="paragraph">
                    <wp:posOffset>0</wp:posOffset>
                  </wp:positionV>
                  <wp:extent cx="1076325" cy="733425"/>
                  <wp:effectExtent l="0" t="0" r="0" b="0"/>
                  <wp:wrapSquare wrapText="bothSides" distT="0" distB="0" distL="114300" distR="114300"/>
                  <wp:docPr id="102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733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66D70" w14:paraId="2841F3EB" w14:textId="77777777" w:rsidTr="00766D70">
        <w:trPr>
          <w:trHeight w:val="585"/>
        </w:trPr>
        <w:tc>
          <w:tcPr>
            <w:tcW w:w="10065" w:type="dxa"/>
            <w:tcBorders>
              <w:bottom w:val="single" w:sz="4" w:space="0" w:color="000000"/>
            </w:tcBorders>
            <w:shd w:val="clear" w:color="auto" w:fill="DBE5F1"/>
          </w:tcPr>
          <w:p w14:paraId="2943F479" w14:textId="77777777" w:rsidR="00766D70" w:rsidRDefault="00766D70" w:rsidP="00766D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ind w:left="540" w:firstLine="180"/>
              <w:jc w:val="center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Mutah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 xml:space="preserve"> University</w:t>
            </w:r>
          </w:p>
          <w:p w14:paraId="2F0685A6" w14:textId="77777777" w:rsidR="00766D70" w:rsidRDefault="00766D70" w:rsidP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firstLine="18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Academic Development &amp;Quality Assurance Center</w:t>
            </w:r>
          </w:p>
        </w:tc>
      </w:tr>
      <w:tr w:rsidR="00766D70" w14:paraId="4A8B7F05" w14:textId="77777777" w:rsidTr="00766D70">
        <w:trPr>
          <w:trHeight w:val="9735"/>
        </w:trPr>
        <w:tc>
          <w:tcPr>
            <w:tcW w:w="100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8CCE4"/>
          </w:tcPr>
          <w:p w14:paraId="05374435" w14:textId="77777777" w:rsidR="00766D70" w:rsidRDefault="00766D70" w:rsidP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32"/>
                <w:szCs w:val="32"/>
              </w:rPr>
            </w:pPr>
          </w:p>
          <w:p w14:paraId="344063D2" w14:textId="77777777" w:rsidR="00766D70" w:rsidRDefault="00766D70" w:rsidP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</w:p>
          <w:p w14:paraId="25423C78" w14:textId="77777777" w:rsidR="00766D70" w:rsidRDefault="00766D70" w:rsidP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40"/>
                <w:szCs w:val="40"/>
              </w:rPr>
            </w:pPr>
          </w:p>
          <w:p w14:paraId="79167E83" w14:textId="77777777" w:rsidR="00766D70" w:rsidRDefault="00766D70" w:rsidP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309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smallCaps/>
                <w:color w:val="000000"/>
                <w:sz w:val="36"/>
                <w:szCs w:val="36"/>
              </w:rPr>
              <w:t>COURSE PLAN SPECIFICATION FORM</w:t>
            </w:r>
          </w:p>
          <w:p w14:paraId="6F006D42" w14:textId="77777777" w:rsidR="00766D70" w:rsidRDefault="00766D70" w:rsidP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309"/>
              <w:jc w:val="both"/>
              <w:rPr>
                <w:color w:val="000000"/>
                <w:sz w:val="32"/>
                <w:szCs w:val="32"/>
              </w:rPr>
            </w:pPr>
          </w:p>
          <w:p w14:paraId="7E6C7EF9" w14:textId="77777777" w:rsidR="00766D70" w:rsidRDefault="00766D70" w:rsidP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309"/>
              <w:jc w:val="both"/>
              <w:rPr>
                <w:color w:val="000000"/>
                <w:sz w:val="32"/>
                <w:szCs w:val="32"/>
              </w:rPr>
            </w:pPr>
          </w:p>
          <w:p w14:paraId="23501C5B" w14:textId="77777777" w:rsidR="00766D70" w:rsidRDefault="00766D70" w:rsidP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309"/>
              <w:jc w:val="both"/>
              <w:rPr>
                <w:color w:val="000000"/>
                <w:sz w:val="32"/>
                <w:szCs w:val="32"/>
              </w:rPr>
            </w:pPr>
          </w:p>
          <w:p w14:paraId="535C9950" w14:textId="77777777" w:rsidR="00766D70" w:rsidRDefault="00766D70" w:rsidP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2161"/>
              <w:jc w:val="both"/>
              <w:rPr>
                <w:b/>
                <w:color w:val="000000"/>
                <w:sz w:val="32"/>
                <w:szCs w:val="32"/>
              </w:rPr>
            </w:pPr>
          </w:p>
          <w:p w14:paraId="22726C21" w14:textId="77777777" w:rsidR="00766D70" w:rsidRDefault="00766D70" w:rsidP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2161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Course: General Pathology</w:t>
            </w:r>
          </w:p>
          <w:p w14:paraId="1AAAEE34" w14:textId="77777777" w:rsidR="00766D70" w:rsidRDefault="00766D70" w:rsidP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2161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Faculty: Faculty of Medicine</w:t>
            </w:r>
          </w:p>
          <w:p w14:paraId="2A810DEB" w14:textId="77777777" w:rsidR="00766D70" w:rsidRDefault="00766D70" w:rsidP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2161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 xml:space="preserve">Department: </w:t>
            </w:r>
            <w:r>
              <w:rPr>
                <w:b/>
                <w:sz w:val="32"/>
                <w:szCs w:val="32"/>
              </w:rPr>
              <w:t xml:space="preserve">Microbiology </w:t>
            </w:r>
            <w:r>
              <w:rPr>
                <w:b/>
                <w:color w:val="000000"/>
                <w:sz w:val="32"/>
                <w:szCs w:val="32"/>
              </w:rPr>
              <w:t>and Pathology</w:t>
            </w:r>
          </w:p>
          <w:p w14:paraId="33FFBFB9" w14:textId="77777777" w:rsidR="00766D70" w:rsidRDefault="00766D70" w:rsidP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94"/>
              <w:jc w:val="both"/>
              <w:rPr>
                <w:color w:val="000000"/>
                <w:sz w:val="32"/>
                <w:szCs w:val="32"/>
              </w:rPr>
            </w:pPr>
          </w:p>
          <w:p w14:paraId="756ADD64" w14:textId="77777777" w:rsidR="00766D70" w:rsidRDefault="00766D70" w:rsidP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32"/>
                <w:szCs w:val="32"/>
              </w:rPr>
            </w:pPr>
          </w:p>
          <w:p w14:paraId="1FBC4695" w14:textId="77777777" w:rsidR="00766D70" w:rsidRDefault="00766D70" w:rsidP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32"/>
                <w:szCs w:val="32"/>
              </w:rPr>
            </w:pPr>
          </w:p>
          <w:p w14:paraId="14EC8258" w14:textId="77777777" w:rsidR="00766D70" w:rsidRDefault="00766D70" w:rsidP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  <w:p w14:paraId="505136FF" w14:textId="77777777" w:rsidR="00766D70" w:rsidRDefault="00766D70" w:rsidP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  <w:p w14:paraId="56B7A3FC" w14:textId="77777777" w:rsidR="00766D70" w:rsidRDefault="00766D70" w:rsidP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  <w:p w14:paraId="5E1AE219" w14:textId="77777777" w:rsidR="00766D70" w:rsidRDefault="00766D70" w:rsidP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  <w:p w14:paraId="4860B3F8" w14:textId="77777777" w:rsidR="00766D70" w:rsidRDefault="00766D70" w:rsidP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  <w:p w14:paraId="40E51799" w14:textId="77777777" w:rsidR="00766D70" w:rsidRDefault="00766D70" w:rsidP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  <w:p w14:paraId="2FC70EA4" w14:textId="77777777" w:rsidR="00766D70" w:rsidRDefault="00766D70" w:rsidP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  <w:p w14:paraId="02897D0D" w14:textId="77777777" w:rsidR="00766D70" w:rsidRDefault="00766D70" w:rsidP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  <w:p w14:paraId="6F8F1C88" w14:textId="77777777" w:rsidR="00766D70" w:rsidRDefault="00766D70" w:rsidP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  <w:p w14:paraId="6046922E" w14:textId="77777777" w:rsidR="00766D70" w:rsidRDefault="00766D70" w:rsidP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  <w:p w14:paraId="0E62DA89" w14:textId="77777777" w:rsidR="00766D70" w:rsidRDefault="00766D70" w:rsidP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  <w:p w14:paraId="01667BDC" w14:textId="77777777" w:rsidR="00766D70" w:rsidRDefault="00766D70" w:rsidP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Academic Year: 2020-2021</w:t>
            </w:r>
          </w:p>
          <w:p w14:paraId="53AA6257" w14:textId="77777777" w:rsidR="00766D70" w:rsidRDefault="00766D70" w:rsidP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6494B8D5" w14:textId="77777777" w:rsidR="00453396" w:rsidRDefault="00453396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color w:val="000000"/>
          <w:sz w:val="22"/>
          <w:szCs w:val="22"/>
        </w:rPr>
      </w:pPr>
    </w:p>
    <w:p w14:paraId="3883B14D" w14:textId="77777777" w:rsidR="00453396" w:rsidRDefault="00453396">
      <w:pPr>
        <w:pBdr>
          <w:top w:val="nil"/>
          <w:left w:val="nil"/>
          <w:bottom w:val="nil"/>
          <w:right w:val="nil"/>
          <w:between w:val="nil"/>
        </w:pBdr>
        <w:spacing w:after="200"/>
        <w:ind w:left="-851" w:righ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359C5C" w14:textId="77777777" w:rsidR="00453396" w:rsidRDefault="00453396">
      <w:pPr>
        <w:pBdr>
          <w:top w:val="nil"/>
          <w:left w:val="nil"/>
          <w:bottom w:val="nil"/>
          <w:right w:val="nil"/>
          <w:between w:val="nil"/>
        </w:pBdr>
        <w:spacing w:after="200"/>
        <w:ind w:left="-851" w:right="-18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6BC308B" w14:textId="77777777" w:rsidR="00453396" w:rsidRDefault="00E427A4">
      <w:pPr>
        <w:pBdr>
          <w:top w:val="nil"/>
          <w:left w:val="nil"/>
          <w:bottom w:val="nil"/>
          <w:right w:val="nil"/>
          <w:between w:val="nil"/>
        </w:pBdr>
        <w:spacing w:after="200"/>
        <w:ind w:left="-851" w:righ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A. Course Specification &amp; General Information:</w:t>
      </w:r>
    </w:p>
    <w:tbl>
      <w:tblPr>
        <w:tblStyle w:val="ad"/>
        <w:bidiVisual/>
        <w:tblW w:w="10033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6"/>
        <w:gridCol w:w="5577"/>
      </w:tblGrid>
      <w:tr w:rsidR="00453396" w14:paraId="35C7ACDA" w14:textId="77777777">
        <w:trPr>
          <w:jc w:val="center"/>
        </w:trPr>
        <w:tc>
          <w:tcPr>
            <w:tcW w:w="4456" w:type="dxa"/>
          </w:tcPr>
          <w:p w14:paraId="6C9F0408" w14:textId="77777777" w:rsidR="00453396" w:rsidRDefault="00E427A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7" w:right="-180" w:hanging="27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Course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Title:General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Pathology</w:t>
            </w:r>
          </w:p>
        </w:tc>
        <w:tc>
          <w:tcPr>
            <w:tcW w:w="5577" w:type="dxa"/>
          </w:tcPr>
          <w:p w14:paraId="2B6AA84F" w14:textId="77777777" w:rsidR="00453396" w:rsidRDefault="00E427A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7" w:right="-180" w:hanging="27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University: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Mutah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University</w:t>
            </w:r>
          </w:p>
        </w:tc>
      </w:tr>
      <w:tr w:rsidR="00453396" w14:paraId="7A7CC6A9" w14:textId="77777777">
        <w:trPr>
          <w:jc w:val="center"/>
        </w:trPr>
        <w:tc>
          <w:tcPr>
            <w:tcW w:w="4456" w:type="dxa"/>
          </w:tcPr>
          <w:p w14:paraId="483EEBFB" w14:textId="77777777" w:rsidR="00453396" w:rsidRDefault="00E427A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7" w:right="-180" w:hanging="27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Code: 1504201</w:t>
            </w:r>
          </w:p>
        </w:tc>
        <w:tc>
          <w:tcPr>
            <w:tcW w:w="5577" w:type="dxa"/>
          </w:tcPr>
          <w:p w14:paraId="30EFCC48" w14:textId="77777777" w:rsidR="00453396" w:rsidRDefault="00E427A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7" w:right="-180" w:hanging="27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College: Faculty of Medicine</w:t>
            </w:r>
          </w:p>
        </w:tc>
      </w:tr>
      <w:tr w:rsidR="00453396" w14:paraId="0953F580" w14:textId="77777777">
        <w:trPr>
          <w:jc w:val="center"/>
        </w:trPr>
        <w:tc>
          <w:tcPr>
            <w:tcW w:w="4456" w:type="dxa"/>
          </w:tcPr>
          <w:p w14:paraId="1FDE3FCD" w14:textId="77777777" w:rsidR="00453396" w:rsidRDefault="00E427A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7" w:right="-180" w:hanging="27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Credit Hours: 2 hours</w:t>
            </w:r>
          </w:p>
        </w:tc>
        <w:tc>
          <w:tcPr>
            <w:tcW w:w="5577" w:type="dxa"/>
          </w:tcPr>
          <w:p w14:paraId="2C425F6F" w14:textId="77777777" w:rsidR="00453396" w:rsidRDefault="00E427A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7" w:right="-180" w:hanging="27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Department: Microbiology and Pathology</w:t>
            </w:r>
          </w:p>
        </w:tc>
      </w:tr>
      <w:tr w:rsidR="00453396" w14:paraId="1CC4FF64" w14:textId="77777777">
        <w:trPr>
          <w:jc w:val="center"/>
        </w:trPr>
        <w:tc>
          <w:tcPr>
            <w:tcW w:w="4456" w:type="dxa"/>
          </w:tcPr>
          <w:p w14:paraId="74FDF09C" w14:textId="77777777" w:rsidR="00453396" w:rsidRDefault="00E427A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7" w:right="-180" w:hanging="27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Instructor: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Department Teaching Staff</w:t>
            </w:r>
          </w:p>
        </w:tc>
        <w:tc>
          <w:tcPr>
            <w:tcW w:w="5577" w:type="dxa"/>
          </w:tcPr>
          <w:p w14:paraId="4D048AF4" w14:textId="77777777" w:rsidR="00453396" w:rsidRDefault="00E427A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7" w:right="-180" w:hanging="270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Semester &amp; Academic Year: </w:t>
            </w:r>
          </w:p>
          <w:p w14:paraId="42539D44" w14:textId="77777777" w:rsidR="00453396" w:rsidRDefault="00E4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7" w:right="-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2020/2021 (1st semester)</w:t>
            </w:r>
          </w:p>
        </w:tc>
      </w:tr>
      <w:tr w:rsidR="00453396" w14:paraId="05ABEEC6" w14:textId="77777777">
        <w:trPr>
          <w:jc w:val="center"/>
        </w:trPr>
        <w:tc>
          <w:tcPr>
            <w:tcW w:w="4456" w:type="dxa"/>
          </w:tcPr>
          <w:p w14:paraId="4C864FF5" w14:textId="77777777" w:rsidR="00453396" w:rsidRDefault="00E427A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7" w:right="-180" w:hanging="27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Course Level: 2nd year</w:t>
            </w:r>
          </w:p>
        </w:tc>
        <w:tc>
          <w:tcPr>
            <w:tcW w:w="5577" w:type="dxa"/>
          </w:tcPr>
          <w:p w14:paraId="57B63F6C" w14:textId="77777777" w:rsidR="00453396" w:rsidRDefault="00E427A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7" w:right="-180" w:hanging="27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Office Hours: 32 hours</w:t>
            </w:r>
          </w:p>
        </w:tc>
      </w:tr>
    </w:tbl>
    <w:p w14:paraId="2FF3E1EB" w14:textId="77777777" w:rsidR="00D85335" w:rsidRDefault="00D85335" w:rsidP="00D85335">
      <w:pPr>
        <w:pBdr>
          <w:top w:val="nil"/>
          <w:left w:val="nil"/>
          <w:bottom w:val="nil"/>
          <w:right w:val="nil"/>
          <w:between w:val="nil"/>
        </w:pBdr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3A2ED2DB" w14:textId="77777777" w:rsidR="00453396" w:rsidRPr="00D85335" w:rsidRDefault="00E427A4" w:rsidP="00D85335">
      <w:pPr>
        <w:pBdr>
          <w:top w:val="nil"/>
          <w:left w:val="nil"/>
          <w:bottom w:val="nil"/>
          <w:right w:val="nil"/>
          <w:between w:val="nil"/>
        </w:pBdr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B.   Course description and Expected Learning Outcomes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 w:rsidRPr="00D85335">
        <w:rPr>
          <w:rFonts w:ascii="Times New Roman" w:eastAsia="Times New Roman" w:hAnsi="Times New Roman" w:cs="Times New Roman"/>
          <w:sz w:val="28"/>
          <w:szCs w:val="28"/>
        </w:rPr>
        <w:t xml:space="preserve">Pathology is a branch of medical sciences that studies the etiologies and the mechanisms that lead to the development of human diseases , along with identifying and differentiating the various structural alterations resulting from these diseases on the organs, tissues, </w:t>
      </w:r>
      <w:proofErr w:type="spellStart"/>
      <w:r w:rsidRPr="00D85335">
        <w:rPr>
          <w:rFonts w:ascii="Times New Roman" w:eastAsia="Times New Roman" w:hAnsi="Times New Roman" w:cs="Times New Roman"/>
          <w:sz w:val="28"/>
          <w:szCs w:val="28"/>
        </w:rPr>
        <w:t>andcellular</w:t>
      </w:r>
      <w:proofErr w:type="spellEnd"/>
      <w:r w:rsidRPr="00D85335">
        <w:rPr>
          <w:rFonts w:ascii="Times New Roman" w:eastAsia="Times New Roman" w:hAnsi="Times New Roman" w:cs="Times New Roman"/>
          <w:sz w:val="28"/>
          <w:szCs w:val="28"/>
        </w:rPr>
        <w:t xml:space="preserve"> level, in order to be able to diagnose the diseases. Therefore it serves to bridge basic medical disciplines with clinical sciences. Pathology as a whole is usually divided into two parts;</w:t>
      </w:r>
    </w:p>
    <w:p w14:paraId="315BF746" w14:textId="77777777" w:rsidR="00453396" w:rsidRPr="00D85335" w:rsidRDefault="00E427A4" w:rsidP="00D853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D85335">
        <w:rPr>
          <w:rFonts w:ascii="Times New Roman" w:eastAsia="Times New Roman" w:hAnsi="Times New Roman" w:cs="Times New Roman"/>
          <w:sz w:val="28"/>
          <w:szCs w:val="28"/>
        </w:rPr>
        <w:t>A. General pathology</w:t>
      </w:r>
    </w:p>
    <w:p w14:paraId="3029F87F" w14:textId="77777777" w:rsidR="00453396" w:rsidRPr="00D85335" w:rsidRDefault="00E427A4" w:rsidP="00D853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D85335">
        <w:rPr>
          <w:rFonts w:ascii="Times New Roman" w:eastAsia="Times New Roman" w:hAnsi="Times New Roman" w:cs="Times New Roman"/>
          <w:sz w:val="28"/>
          <w:szCs w:val="28"/>
        </w:rPr>
        <w:t>B. Systemic pathology</w:t>
      </w:r>
    </w:p>
    <w:p w14:paraId="552EDF3A" w14:textId="77777777" w:rsidR="00453396" w:rsidRPr="00D85335" w:rsidRDefault="00E427A4" w:rsidP="00D853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D85335">
        <w:rPr>
          <w:rFonts w:ascii="Times New Roman" w:eastAsia="Times New Roman" w:hAnsi="Times New Roman" w:cs="Times New Roman"/>
          <w:sz w:val="28"/>
          <w:szCs w:val="28"/>
        </w:rPr>
        <w:t>General pathology covers the basic mechanisms of diseases whereas systemic pathology covers diseases as they occur in each organ system. Topics to be covered in this course include;</w:t>
      </w:r>
    </w:p>
    <w:p w14:paraId="02368BAA" w14:textId="77777777" w:rsidR="00453396" w:rsidRPr="00D85335" w:rsidRDefault="00E427A4" w:rsidP="00D853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D85335">
        <w:rPr>
          <w:rFonts w:ascii="Times New Roman" w:eastAsia="Times New Roman" w:hAnsi="Times New Roman" w:cs="Times New Roman"/>
          <w:sz w:val="28"/>
          <w:szCs w:val="28"/>
        </w:rPr>
        <w:t>1. Cell injury and Adaptation</w:t>
      </w:r>
    </w:p>
    <w:p w14:paraId="0198B933" w14:textId="77777777" w:rsidR="00453396" w:rsidRPr="00D85335" w:rsidRDefault="00E427A4" w:rsidP="00D853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D85335">
        <w:rPr>
          <w:rFonts w:ascii="Times New Roman" w:eastAsia="Times New Roman" w:hAnsi="Times New Roman" w:cs="Times New Roman"/>
          <w:sz w:val="28"/>
          <w:szCs w:val="28"/>
        </w:rPr>
        <w:t>2. Inflammation and Repair (healing)</w:t>
      </w:r>
    </w:p>
    <w:p w14:paraId="5B059519" w14:textId="77777777" w:rsidR="00453396" w:rsidRPr="00D85335" w:rsidRDefault="00E427A4" w:rsidP="00D853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D85335">
        <w:rPr>
          <w:rFonts w:ascii="Times New Roman" w:eastAsia="Times New Roman" w:hAnsi="Times New Roman" w:cs="Times New Roman"/>
          <w:sz w:val="28"/>
          <w:szCs w:val="28"/>
        </w:rPr>
        <w:t>3. Hemodynamic disorders</w:t>
      </w:r>
    </w:p>
    <w:p w14:paraId="0035BA12" w14:textId="77777777" w:rsidR="00453396" w:rsidRPr="00D85335" w:rsidRDefault="00E427A4" w:rsidP="00D853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D85335">
        <w:rPr>
          <w:rFonts w:ascii="Times New Roman" w:eastAsia="Times New Roman" w:hAnsi="Times New Roman" w:cs="Times New Roman"/>
          <w:sz w:val="28"/>
          <w:szCs w:val="28"/>
        </w:rPr>
        <w:t>4. Neoplasia</w:t>
      </w:r>
    </w:p>
    <w:p w14:paraId="282FEAAE" w14:textId="77777777" w:rsidR="00453396" w:rsidRPr="00D85335" w:rsidRDefault="00E427A4" w:rsidP="00D853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D85335">
        <w:rPr>
          <w:rFonts w:ascii="Times New Roman" w:eastAsia="Times New Roman" w:hAnsi="Times New Roman" w:cs="Times New Roman"/>
          <w:sz w:val="28"/>
          <w:szCs w:val="28"/>
        </w:rPr>
        <w:t>General pathology is necessary but not sufficient for understanding clinical medicine.</w:t>
      </w:r>
    </w:p>
    <w:p w14:paraId="514ADA25" w14:textId="77777777" w:rsidR="00453396" w:rsidRDefault="00E427A4">
      <w:pPr>
        <w:pBdr>
          <w:top w:val="nil"/>
          <w:left w:val="nil"/>
          <w:bottom w:val="nil"/>
          <w:right w:val="nil"/>
          <w:between w:val="nil"/>
        </w:pBdr>
        <w:spacing w:before="240"/>
        <w:ind w:left="-851" w:righ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C. Course objectives</w:t>
      </w:r>
    </w:p>
    <w:p w14:paraId="3F9FA9DD" w14:textId="77777777" w:rsidR="00453396" w:rsidRPr="00D85335" w:rsidRDefault="00E427A4" w:rsidP="00D853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D85335">
        <w:rPr>
          <w:rFonts w:ascii="Times New Roman" w:eastAsia="Times New Roman" w:hAnsi="Times New Roman" w:cs="Times New Roman"/>
          <w:sz w:val="28"/>
          <w:szCs w:val="28"/>
        </w:rPr>
        <w:t>1. Knowledge:</w:t>
      </w:r>
    </w:p>
    <w:p w14:paraId="6B4456C1" w14:textId="77777777" w:rsidR="00453396" w:rsidRPr="00D85335" w:rsidRDefault="00E427A4" w:rsidP="00D853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D85335">
        <w:rPr>
          <w:rFonts w:ascii="Times New Roman" w:eastAsia="Times New Roman" w:hAnsi="Times New Roman" w:cs="Times New Roman"/>
          <w:sz w:val="28"/>
          <w:szCs w:val="28"/>
        </w:rPr>
        <w:t>1. To recognize the basic tissue reactions to different types of injuries.</w:t>
      </w:r>
    </w:p>
    <w:p w14:paraId="37C1114A" w14:textId="77777777" w:rsidR="00453396" w:rsidRPr="00D85335" w:rsidRDefault="00E427A4" w:rsidP="00D853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D85335">
        <w:rPr>
          <w:rFonts w:ascii="Times New Roman" w:eastAsia="Times New Roman" w:hAnsi="Times New Roman" w:cs="Times New Roman"/>
          <w:sz w:val="28"/>
          <w:szCs w:val="28"/>
        </w:rPr>
        <w:t>2. To have knowledge about the etiology of major diseases.</w:t>
      </w:r>
    </w:p>
    <w:p w14:paraId="04C1225F" w14:textId="77777777" w:rsidR="00453396" w:rsidRPr="00D85335" w:rsidRDefault="00E427A4" w:rsidP="00D853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D85335">
        <w:rPr>
          <w:rFonts w:ascii="Times New Roman" w:eastAsia="Times New Roman" w:hAnsi="Times New Roman" w:cs="Times New Roman"/>
          <w:sz w:val="28"/>
          <w:szCs w:val="28"/>
        </w:rPr>
        <w:t>3. To realize the pathogenesis of the diseases.</w:t>
      </w:r>
    </w:p>
    <w:p w14:paraId="00504BDD" w14:textId="77777777" w:rsidR="00453396" w:rsidRPr="00D85335" w:rsidRDefault="00E427A4" w:rsidP="00D853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D85335">
        <w:rPr>
          <w:rFonts w:ascii="Times New Roman" w:eastAsia="Times New Roman" w:hAnsi="Times New Roman" w:cs="Times New Roman"/>
          <w:sz w:val="28"/>
          <w:szCs w:val="28"/>
        </w:rPr>
        <w:t>4.</w:t>
      </w:r>
      <w:r w:rsidR="00D853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5335">
        <w:rPr>
          <w:rFonts w:ascii="Times New Roman" w:eastAsia="Times New Roman" w:hAnsi="Times New Roman" w:cs="Times New Roman"/>
          <w:sz w:val="28"/>
          <w:szCs w:val="28"/>
        </w:rPr>
        <w:t>To be able to describe the gross morphological changes produced by diseases.</w:t>
      </w:r>
    </w:p>
    <w:p w14:paraId="237B1D5A" w14:textId="77777777" w:rsidR="00453396" w:rsidRPr="00D85335" w:rsidRDefault="00E427A4" w:rsidP="00D853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D85335">
        <w:rPr>
          <w:rFonts w:ascii="Times New Roman" w:eastAsia="Times New Roman" w:hAnsi="Times New Roman" w:cs="Times New Roman"/>
          <w:sz w:val="28"/>
          <w:szCs w:val="28"/>
        </w:rPr>
        <w:t>5. To be able to describe the microscopic changes in tissues and organs produced by various diseases.</w:t>
      </w:r>
    </w:p>
    <w:p w14:paraId="4521C4C9" w14:textId="77777777" w:rsidR="00453396" w:rsidRPr="00D85335" w:rsidRDefault="00E427A4" w:rsidP="00D853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D85335">
        <w:rPr>
          <w:rFonts w:ascii="Times New Roman" w:eastAsia="Times New Roman" w:hAnsi="Times New Roman" w:cs="Times New Roman"/>
          <w:sz w:val="28"/>
          <w:szCs w:val="28"/>
        </w:rPr>
        <w:t>6. To be able to describe the effects of the disease on the function of various organs.</w:t>
      </w:r>
    </w:p>
    <w:p w14:paraId="3B8738FF" w14:textId="77777777" w:rsidR="00453396" w:rsidRPr="00D85335" w:rsidRDefault="00E427A4" w:rsidP="00D853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D85335">
        <w:rPr>
          <w:rFonts w:ascii="Times New Roman" w:eastAsia="Times New Roman" w:hAnsi="Times New Roman" w:cs="Times New Roman"/>
          <w:sz w:val="28"/>
          <w:szCs w:val="28"/>
        </w:rPr>
        <w:t>7. To identify the outcome and possible complications of the disease</w:t>
      </w:r>
    </w:p>
    <w:p w14:paraId="4DA270A4" w14:textId="77777777" w:rsidR="00453396" w:rsidRPr="00D85335" w:rsidRDefault="00E427A4" w:rsidP="00D853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D85335">
        <w:rPr>
          <w:rFonts w:ascii="Times New Roman" w:eastAsia="Times New Roman" w:hAnsi="Times New Roman" w:cs="Times New Roman"/>
          <w:sz w:val="28"/>
          <w:szCs w:val="28"/>
        </w:rPr>
        <w:t>8. To Understand the broad lines of treatment.</w:t>
      </w:r>
    </w:p>
    <w:p w14:paraId="6BC833E5" w14:textId="77777777" w:rsidR="00453396" w:rsidRPr="00D85335" w:rsidRDefault="00453396" w:rsidP="00D853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7A7BBCBE" w14:textId="77777777" w:rsidR="00453396" w:rsidRPr="00D85335" w:rsidRDefault="00E427A4" w:rsidP="00D853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D85335">
        <w:rPr>
          <w:rFonts w:ascii="Times New Roman" w:eastAsia="Times New Roman" w:hAnsi="Times New Roman" w:cs="Times New Roman"/>
          <w:sz w:val="28"/>
          <w:szCs w:val="28"/>
        </w:rPr>
        <w:lastRenderedPageBreak/>
        <w:t>2. Skills:</w:t>
      </w:r>
    </w:p>
    <w:p w14:paraId="7804BC3B" w14:textId="77777777" w:rsidR="00453396" w:rsidRPr="00D85335" w:rsidRDefault="00E427A4" w:rsidP="00D853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D85335">
        <w:rPr>
          <w:rFonts w:ascii="Times New Roman" w:eastAsia="Times New Roman" w:hAnsi="Times New Roman" w:cs="Times New Roman"/>
          <w:sz w:val="28"/>
          <w:szCs w:val="28"/>
        </w:rPr>
        <w:t>1. To evaluate the reflections of histopathological changes at cellular level on the function of various organs and systems in the body.</w:t>
      </w:r>
    </w:p>
    <w:p w14:paraId="68B62356" w14:textId="77777777" w:rsidR="00453396" w:rsidRPr="00D85335" w:rsidRDefault="00E427A4" w:rsidP="00D853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D85335">
        <w:rPr>
          <w:rFonts w:ascii="Times New Roman" w:eastAsia="Times New Roman" w:hAnsi="Times New Roman" w:cs="Times New Roman"/>
          <w:sz w:val="28"/>
          <w:szCs w:val="28"/>
        </w:rPr>
        <w:t>2. To gain the capability to analyze various manifestations of systemic diseases (signs and symptoms).</w:t>
      </w:r>
    </w:p>
    <w:p w14:paraId="2E76767B" w14:textId="77777777" w:rsidR="00453396" w:rsidRPr="00D85335" w:rsidRDefault="00E427A4" w:rsidP="00D853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D85335">
        <w:rPr>
          <w:rFonts w:ascii="Times New Roman" w:eastAsia="Times New Roman" w:hAnsi="Times New Roman" w:cs="Times New Roman"/>
          <w:sz w:val="28"/>
          <w:szCs w:val="28"/>
        </w:rPr>
        <w:t>3. To be aware of the outcomes and possible complications of the disease.</w:t>
      </w:r>
    </w:p>
    <w:p w14:paraId="11AC172A" w14:textId="77777777" w:rsidR="00453396" w:rsidRDefault="004533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12016EDE" w14:textId="77777777" w:rsidR="00453396" w:rsidRDefault="00E427A4">
      <w:pPr>
        <w:pBdr>
          <w:top w:val="nil"/>
          <w:left w:val="nil"/>
          <w:bottom w:val="nil"/>
          <w:right w:val="nil"/>
          <w:between w:val="nil"/>
        </w:pBdr>
        <w:spacing w:before="120"/>
        <w:ind w:left="-851" w:righ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C. Course Plan Distribution&amp; Learning Resources</w:t>
      </w:r>
    </w:p>
    <w:tbl>
      <w:tblPr>
        <w:tblStyle w:val="ae"/>
        <w:bidiVisual/>
        <w:tblW w:w="5000" w:type="pct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04"/>
        <w:gridCol w:w="1951"/>
      </w:tblGrid>
      <w:tr w:rsidR="00453396" w14:paraId="26533574" w14:textId="77777777" w:rsidTr="00890A0F">
        <w:trPr>
          <w:trHeight w:val="308"/>
          <w:jc w:val="center"/>
        </w:trPr>
        <w:tc>
          <w:tcPr>
            <w:tcW w:w="3846" w:type="pct"/>
            <w:tcBorders>
              <w:top w:val="single" w:sz="24" w:space="0" w:color="000000"/>
              <w:left w:val="single" w:sz="18" w:space="0" w:color="000000"/>
              <w:right w:val="single" w:sz="24" w:space="0" w:color="000000"/>
            </w:tcBorders>
            <w:shd w:val="clear" w:color="auto" w:fill="F3F3F3"/>
            <w:vAlign w:val="center"/>
          </w:tcPr>
          <w:p w14:paraId="5C06EE7F" w14:textId="77777777" w:rsidR="00453396" w:rsidRPr="00D85335" w:rsidRDefault="00E4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D8533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Topics to be Covered</w:t>
            </w:r>
          </w:p>
        </w:tc>
        <w:tc>
          <w:tcPr>
            <w:tcW w:w="1154" w:type="pc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3F3F3"/>
            <w:vAlign w:val="center"/>
          </w:tcPr>
          <w:p w14:paraId="10F872A7" w14:textId="77777777" w:rsidR="00453396" w:rsidRDefault="0045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-1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396" w14:paraId="00EFCBAC" w14:textId="77777777" w:rsidTr="00890A0F">
        <w:trPr>
          <w:trHeight w:val="308"/>
          <w:jc w:val="center"/>
        </w:trPr>
        <w:tc>
          <w:tcPr>
            <w:tcW w:w="5000" w:type="pct"/>
            <w:gridSpan w:val="2"/>
            <w:tcBorders>
              <w:top w:val="single" w:sz="2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shd w:val="clear" w:color="auto" w:fill="F3F3F3"/>
            <w:vAlign w:val="center"/>
          </w:tcPr>
          <w:p w14:paraId="6136733D" w14:textId="77777777" w:rsidR="00453396" w:rsidRDefault="00E4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-167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Lectures</w:t>
            </w:r>
          </w:p>
        </w:tc>
      </w:tr>
      <w:tr w:rsidR="00766D70" w14:paraId="314C0226" w14:textId="77777777" w:rsidTr="00890A0F">
        <w:trPr>
          <w:trHeight w:val="319"/>
          <w:jc w:val="center"/>
        </w:trPr>
        <w:tc>
          <w:tcPr>
            <w:tcW w:w="3846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0A65372A" w14:textId="77777777" w:rsidR="00766D70" w:rsidRDefault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Introduction to pathology</w:t>
            </w:r>
          </w:p>
        </w:tc>
        <w:tc>
          <w:tcPr>
            <w:tcW w:w="1154" w:type="pct"/>
            <w:vMerge w:val="restart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68020A24" w14:textId="77777777" w:rsidR="00766D70" w:rsidRDefault="00766D70" w:rsidP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3" w:right="660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 w:rsidRPr="00D853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6D70" w14:paraId="27E95F10" w14:textId="77777777" w:rsidTr="00890A0F">
        <w:trPr>
          <w:trHeight w:val="319"/>
          <w:jc w:val="center"/>
        </w:trPr>
        <w:tc>
          <w:tcPr>
            <w:tcW w:w="3846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4BFB3FB9" w14:textId="77777777" w:rsidR="00766D70" w:rsidRDefault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Cell injury-Reversible cell injury</w:t>
            </w:r>
          </w:p>
        </w:tc>
        <w:tc>
          <w:tcPr>
            <w:tcW w:w="1154" w:type="pct"/>
            <w:vMerge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00C886D6" w14:textId="77777777" w:rsidR="00766D70" w:rsidRDefault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3" w:right="6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6D70" w14:paraId="21713143" w14:textId="77777777" w:rsidTr="00890A0F">
        <w:trPr>
          <w:trHeight w:val="382"/>
          <w:jc w:val="center"/>
        </w:trPr>
        <w:tc>
          <w:tcPr>
            <w:tcW w:w="3846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3EF0BFCE" w14:textId="77777777" w:rsidR="00766D70" w:rsidRDefault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Cell injury - Irreversible cell injury/Necrosis</w:t>
            </w:r>
          </w:p>
        </w:tc>
        <w:tc>
          <w:tcPr>
            <w:tcW w:w="1154" w:type="pct"/>
            <w:vMerge w:val="restart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34FB22C2" w14:textId="77777777" w:rsidR="00766D70" w:rsidRDefault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3" w:right="6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66D70" w14:paraId="1E51DA35" w14:textId="77777777" w:rsidTr="00890A0F">
        <w:trPr>
          <w:trHeight w:val="382"/>
          <w:jc w:val="center"/>
        </w:trPr>
        <w:tc>
          <w:tcPr>
            <w:tcW w:w="3846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0E7BA771" w14:textId="77777777" w:rsidR="00766D70" w:rsidRDefault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Cell injury - Apoptosis</w:t>
            </w:r>
          </w:p>
        </w:tc>
        <w:tc>
          <w:tcPr>
            <w:tcW w:w="1154" w:type="pct"/>
            <w:vMerge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38D35432" w14:textId="77777777" w:rsidR="00766D70" w:rsidRDefault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3" w:right="6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6D70" w14:paraId="7352CAC0" w14:textId="77777777" w:rsidTr="00890A0F">
        <w:trPr>
          <w:trHeight w:val="382"/>
          <w:jc w:val="center"/>
        </w:trPr>
        <w:tc>
          <w:tcPr>
            <w:tcW w:w="3846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452CE724" w14:textId="77777777" w:rsidR="00766D70" w:rsidRDefault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Adaptation and Cellular accumulations </w:t>
            </w:r>
          </w:p>
        </w:tc>
        <w:tc>
          <w:tcPr>
            <w:tcW w:w="1154" w:type="pct"/>
            <w:vMerge w:val="restart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66AC1948" w14:textId="77777777" w:rsidR="00766D70" w:rsidRDefault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3" w:right="6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66D70" w14:paraId="33283082" w14:textId="77777777" w:rsidTr="00890A0F">
        <w:trPr>
          <w:trHeight w:val="382"/>
          <w:jc w:val="center"/>
        </w:trPr>
        <w:tc>
          <w:tcPr>
            <w:tcW w:w="3846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4A3921A8" w14:textId="77777777" w:rsidR="00766D70" w:rsidRDefault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Inflammation and Repair - Acute inflammation  </w:t>
            </w:r>
          </w:p>
        </w:tc>
        <w:tc>
          <w:tcPr>
            <w:tcW w:w="1154" w:type="pct"/>
            <w:vMerge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0CCD1841" w14:textId="77777777" w:rsidR="00766D70" w:rsidRDefault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3" w:right="6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6D70" w14:paraId="6E88051F" w14:textId="77777777" w:rsidTr="00890A0F">
        <w:trPr>
          <w:trHeight w:val="382"/>
          <w:jc w:val="center"/>
        </w:trPr>
        <w:tc>
          <w:tcPr>
            <w:tcW w:w="3846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27D9BC3A" w14:textId="77777777" w:rsidR="00766D70" w:rsidRDefault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Inflammation and Repair - Chronic inflammation </w:t>
            </w:r>
          </w:p>
        </w:tc>
        <w:tc>
          <w:tcPr>
            <w:tcW w:w="1154" w:type="pct"/>
            <w:vMerge w:val="restart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6716BE1B" w14:textId="77777777" w:rsidR="00766D70" w:rsidRDefault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3" w:right="6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66D70" w14:paraId="1220CA9A" w14:textId="77777777" w:rsidTr="00890A0F">
        <w:trPr>
          <w:trHeight w:val="382"/>
          <w:jc w:val="center"/>
        </w:trPr>
        <w:tc>
          <w:tcPr>
            <w:tcW w:w="3846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73396501" w14:textId="77777777" w:rsidR="00766D70" w:rsidRDefault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Inflammation and Repair - Granulomatous inflammation </w:t>
            </w:r>
          </w:p>
        </w:tc>
        <w:tc>
          <w:tcPr>
            <w:tcW w:w="1154" w:type="pct"/>
            <w:vMerge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7BE4C32F" w14:textId="77777777" w:rsidR="00766D70" w:rsidRDefault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3" w:right="6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6D70" w14:paraId="123188CE" w14:textId="77777777" w:rsidTr="00890A0F">
        <w:trPr>
          <w:trHeight w:val="382"/>
          <w:jc w:val="center"/>
        </w:trPr>
        <w:tc>
          <w:tcPr>
            <w:tcW w:w="3846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0F093869" w14:textId="77777777" w:rsidR="00766D70" w:rsidRDefault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Inflammation and Repair - Healing regeneration</w:t>
            </w:r>
          </w:p>
        </w:tc>
        <w:tc>
          <w:tcPr>
            <w:tcW w:w="1154" w:type="pct"/>
            <w:vMerge w:val="restart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6FC5CC0A" w14:textId="77777777" w:rsidR="00766D70" w:rsidRDefault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3" w:right="6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66D70" w14:paraId="14D54D2C" w14:textId="77777777" w:rsidTr="00890A0F">
        <w:trPr>
          <w:trHeight w:val="382"/>
          <w:jc w:val="center"/>
        </w:trPr>
        <w:tc>
          <w:tcPr>
            <w:tcW w:w="3846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115A1357" w14:textId="77777777" w:rsidR="00766D70" w:rsidRDefault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Inflammation and Repair - The connective tissue response</w:t>
            </w:r>
          </w:p>
        </w:tc>
        <w:tc>
          <w:tcPr>
            <w:tcW w:w="1154" w:type="pct"/>
            <w:vMerge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47A4B58A" w14:textId="77777777" w:rsidR="00766D70" w:rsidRDefault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3" w:right="6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6D70" w14:paraId="6946BBD1" w14:textId="77777777" w:rsidTr="00890A0F">
        <w:trPr>
          <w:trHeight w:val="382"/>
          <w:jc w:val="center"/>
        </w:trPr>
        <w:tc>
          <w:tcPr>
            <w:tcW w:w="3846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55FE42E3" w14:textId="77777777" w:rsidR="00766D70" w:rsidRDefault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Inflammation and Repair - Fracture healing</w:t>
            </w:r>
          </w:p>
        </w:tc>
        <w:tc>
          <w:tcPr>
            <w:tcW w:w="1154" w:type="pct"/>
            <w:vMerge w:val="restart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1658D742" w14:textId="77777777" w:rsidR="00766D70" w:rsidRDefault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3" w:right="6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66D70" w14:paraId="41D88136" w14:textId="77777777" w:rsidTr="00890A0F">
        <w:trPr>
          <w:trHeight w:val="382"/>
          <w:jc w:val="center"/>
        </w:trPr>
        <w:tc>
          <w:tcPr>
            <w:tcW w:w="3846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59A02DA5" w14:textId="77777777" w:rsidR="00766D70" w:rsidRDefault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Neoplasia - Benign and malignant tumors and nomenclature</w:t>
            </w:r>
          </w:p>
        </w:tc>
        <w:tc>
          <w:tcPr>
            <w:tcW w:w="1154" w:type="pct"/>
            <w:vMerge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71040248" w14:textId="77777777" w:rsidR="00766D70" w:rsidRDefault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3" w:right="6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6D70" w14:paraId="1264F2C6" w14:textId="77777777" w:rsidTr="00890A0F">
        <w:trPr>
          <w:trHeight w:val="382"/>
          <w:jc w:val="center"/>
        </w:trPr>
        <w:tc>
          <w:tcPr>
            <w:tcW w:w="3846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29E1D49A" w14:textId="77777777" w:rsidR="00766D70" w:rsidRDefault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Neoplasia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The hallmarks of malignancy </w:t>
            </w:r>
          </w:p>
        </w:tc>
        <w:tc>
          <w:tcPr>
            <w:tcW w:w="1154" w:type="pct"/>
            <w:vMerge w:val="restart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57A5E592" w14:textId="77777777" w:rsidR="00766D70" w:rsidRDefault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3" w:right="6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66D70" w14:paraId="304D71A7" w14:textId="77777777" w:rsidTr="00890A0F">
        <w:trPr>
          <w:trHeight w:val="382"/>
          <w:jc w:val="center"/>
        </w:trPr>
        <w:tc>
          <w:tcPr>
            <w:tcW w:w="3846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45C25C83" w14:textId="77777777" w:rsidR="00766D70" w:rsidRDefault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Neoplasia - The Molecular Basis of cancer and the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hallmarks of malignancy </w:t>
            </w:r>
          </w:p>
        </w:tc>
        <w:tc>
          <w:tcPr>
            <w:tcW w:w="1154" w:type="pct"/>
            <w:vMerge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4C63EB79" w14:textId="77777777" w:rsidR="00766D70" w:rsidRDefault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3" w:right="6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6D70" w14:paraId="0AAEEF6F" w14:textId="77777777" w:rsidTr="00890A0F">
        <w:trPr>
          <w:trHeight w:val="382"/>
          <w:jc w:val="center"/>
        </w:trPr>
        <w:tc>
          <w:tcPr>
            <w:tcW w:w="3846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260DCE57" w14:textId="77777777" w:rsidR="00766D70" w:rsidRDefault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Neoplasia - The Molecular Basis of cancer and the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hallmarks of malignancy </w:t>
            </w:r>
          </w:p>
        </w:tc>
        <w:tc>
          <w:tcPr>
            <w:tcW w:w="1154" w:type="pct"/>
            <w:vMerge w:val="restart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7AB19BB2" w14:textId="77777777" w:rsidR="00766D70" w:rsidRDefault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3" w:right="6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66D70" w14:paraId="0B21FF2C" w14:textId="77777777" w:rsidTr="00890A0F">
        <w:trPr>
          <w:trHeight w:val="382"/>
          <w:jc w:val="center"/>
        </w:trPr>
        <w:tc>
          <w:tcPr>
            <w:tcW w:w="3846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74241ADC" w14:textId="77777777" w:rsidR="00766D70" w:rsidRDefault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Neoplasia - Carcinogenic Agents and Their Cellular Interactions</w:t>
            </w:r>
          </w:p>
        </w:tc>
        <w:tc>
          <w:tcPr>
            <w:tcW w:w="1154" w:type="pct"/>
            <w:vMerge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28276A33" w14:textId="77777777" w:rsidR="00766D70" w:rsidRDefault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3" w:right="6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6D70" w14:paraId="1ED5AA32" w14:textId="77777777" w:rsidTr="00890A0F">
        <w:trPr>
          <w:trHeight w:val="382"/>
          <w:jc w:val="center"/>
        </w:trPr>
        <w:tc>
          <w:tcPr>
            <w:tcW w:w="3846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3246E9E4" w14:textId="77777777" w:rsidR="00766D70" w:rsidRDefault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Neoplasia - Clinical Aspects of Neoplasia</w:t>
            </w:r>
          </w:p>
        </w:tc>
        <w:tc>
          <w:tcPr>
            <w:tcW w:w="1154" w:type="pct"/>
            <w:vMerge w:val="restart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65879E6D" w14:textId="77777777" w:rsidR="00890A0F" w:rsidRDefault="00766D70" w:rsidP="00890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3" w:right="6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66D70" w14:paraId="49FB6EF4" w14:textId="77777777" w:rsidTr="00890A0F">
        <w:trPr>
          <w:trHeight w:val="382"/>
          <w:jc w:val="center"/>
        </w:trPr>
        <w:tc>
          <w:tcPr>
            <w:tcW w:w="3846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05EEF78A" w14:textId="77777777" w:rsidR="00766D70" w:rsidRDefault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Hemodynamic Disorders - Edema</w:t>
            </w:r>
          </w:p>
        </w:tc>
        <w:tc>
          <w:tcPr>
            <w:tcW w:w="1154" w:type="pct"/>
            <w:vMerge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3B9B2587" w14:textId="77777777" w:rsidR="00766D70" w:rsidRDefault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3" w:right="6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6D70" w:rsidRPr="00890A0F" w14:paraId="48BD8AF8" w14:textId="77777777" w:rsidTr="00890A0F">
        <w:trPr>
          <w:trHeight w:val="382"/>
          <w:jc w:val="center"/>
        </w:trPr>
        <w:tc>
          <w:tcPr>
            <w:tcW w:w="3846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4DDC6859" w14:textId="77777777" w:rsidR="00766D70" w:rsidRDefault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Hemodynamic Disorders -  Congestion</w:t>
            </w:r>
          </w:p>
        </w:tc>
        <w:tc>
          <w:tcPr>
            <w:tcW w:w="1154" w:type="pct"/>
            <w:vMerge w:val="restart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1B9BF2C7" w14:textId="77777777" w:rsidR="00766D70" w:rsidRPr="00890A0F" w:rsidRDefault="00890A0F" w:rsidP="00890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3" w:right="66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0A0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66D70" w14:paraId="49C70C0D" w14:textId="77777777" w:rsidTr="00890A0F">
        <w:trPr>
          <w:trHeight w:val="382"/>
          <w:jc w:val="center"/>
        </w:trPr>
        <w:tc>
          <w:tcPr>
            <w:tcW w:w="3846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2A891B4B" w14:textId="77777777" w:rsidR="00766D70" w:rsidRDefault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Hemodynamic Disorders - thrombosis</w:t>
            </w:r>
          </w:p>
        </w:tc>
        <w:tc>
          <w:tcPr>
            <w:tcW w:w="1154" w:type="pct"/>
            <w:vMerge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68E8E5DC" w14:textId="77777777" w:rsidR="00766D70" w:rsidRDefault="00766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3" w:right="6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0A0F" w14:paraId="44E87AA0" w14:textId="77777777" w:rsidTr="000B7DE3">
        <w:trPr>
          <w:trHeight w:val="382"/>
          <w:jc w:val="center"/>
        </w:trPr>
        <w:tc>
          <w:tcPr>
            <w:tcW w:w="3846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74263479" w14:textId="77777777" w:rsidR="00890A0F" w:rsidRDefault="00890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Hemodynamic Disorders - Embolism</w:t>
            </w:r>
          </w:p>
        </w:tc>
        <w:tc>
          <w:tcPr>
            <w:tcW w:w="1154" w:type="pct"/>
            <w:vMerge w:val="restart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78B7F96B" w14:textId="77777777" w:rsidR="00890A0F" w:rsidRDefault="00890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3" w:right="6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90A0F" w14:paraId="756F8A88" w14:textId="77777777" w:rsidTr="000B7DE3">
        <w:trPr>
          <w:trHeight w:val="382"/>
          <w:jc w:val="center"/>
        </w:trPr>
        <w:tc>
          <w:tcPr>
            <w:tcW w:w="3846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25B5369A" w14:textId="77777777" w:rsidR="00890A0F" w:rsidRDefault="00890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Hemodynamic Disorders - Infarction</w:t>
            </w:r>
          </w:p>
        </w:tc>
        <w:tc>
          <w:tcPr>
            <w:tcW w:w="1154" w:type="pct"/>
            <w:vMerge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33FC69B1" w14:textId="77777777" w:rsidR="00890A0F" w:rsidRDefault="00890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3" w:right="6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3396" w14:paraId="1B8743A5" w14:textId="77777777" w:rsidTr="00890A0F">
        <w:trPr>
          <w:trHeight w:val="382"/>
          <w:jc w:val="center"/>
        </w:trPr>
        <w:tc>
          <w:tcPr>
            <w:tcW w:w="3846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53227E70" w14:textId="77777777" w:rsidR="00453396" w:rsidRDefault="00E427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Hemodynamic Disorders - Shock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6D59726A" w14:textId="77777777" w:rsidR="00453396" w:rsidRDefault="00890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3" w:right="6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90A0F" w14:paraId="0139D8BF" w14:textId="77777777" w:rsidTr="00890A0F">
        <w:trPr>
          <w:trHeight w:val="382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 w:themeFill="background1" w:themeFillShade="BF"/>
            <w:vAlign w:val="center"/>
          </w:tcPr>
          <w:p w14:paraId="2F3AE397" w14:textId="77777777" w:rsidR="00890A0F" w:rsidRDefault="00890A0F" w:rsidP="00890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3" w:right="6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Practical session outlines</w:t>
            </w:r>
          </w:p>
        </w:tc>
      </w:tr>
      <w:tr w:rsidR="00453396" w14:paraId="6493BC0E" w14:textId="77777777" w:rsidTr="00890A0F">
        <w:trPr>
          <w:trHeight w:val="382"/>
          <w:jc w:val="center"/>
        </w:trPr>
        <w:tc>
          <w:tcPr>
            <w:tcW w:w="3846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233CD667" w14:textId="77777777" w:rsidR="00453396" w:rsidRDefault="00E427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Introduction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6FF9FE0A" w14:textId="77777777" w:rsidR="00453396" w:rsidRDefault="0045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3" w:right="6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3396" w14:paraId="0E040528" w14:textId="77777777" w:rsidTr="00890A0F">
        <w:trPr>
          <w:trHeight w:val="382"/>
          <w:jc w:val="center"/>
        </w:trPr>
        <w:tc>
          <w:tcPr>
            <w:tcW w:w="3846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12A25568" w14:textId="77777777" w:rsidR="00453396" w:rsidRDefault="00E427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Cell injury and Adaptation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78B334F8" w14:textId="77777777" w:rsidR="00453396" w:rsidRDefault="0045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3" w:right="6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3396" w14:paraId="7BF9143C" w14:textId="77777777" w:rsidTr="00890A0F">
        <w:trPr>
          <w:trHeight w:val="382"/>
          <w:jc w:val="center"/>
        </w:trPr>
        <w:tc>
          <w:tcPr>
            <w:tcW w:w="3846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4B469B22" w14:textId="77777777" w:rsidR="00453396" w:rsidRDefault="00E427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Cell injury and Adaptation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6EBA4BC1" w14:textId="77777777" w:rsidR="00453396" w:rsidRDefault="0045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3" w:right="6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3396" w14:paraId="621E277D" w14:textId="77777777" w:rsidTr="00890A0F">
        <w:trPr>
          <w:trHeight w:val="382"/>
          <w:jc w:val="center"/>
        </w:trPr>
        <w:tc>
          <w:tcPr>
            <w:tcW w:w="3846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1D8A3C02" w14:textId="77777777" w:rsidR="00453396" w:rsidRDefault="00E427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Inflammation and Repair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5B2CD617" w14:textId="77777777" w:rsidR="00453396" w:rsidRDefault="0045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3" w:right="6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3396" w14:paraId="017EFDDD" w14:textId="77777777" w:rsidTr="00890A0F">
        <w:trPr>
          <w:trHeight w:val="382"/>
          <w:jc w:val="center"/>
        </w:trPr>
        <w:tc>
          <w:tcPr>
            <w:tcW w:w="3846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39DDDF45" w14:textId="77777777" w:rsidR="00453396" w:rsidRDefault="00E427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Inflammation and Repair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0FCB3362" w14:textId="77777777" w:rsidR="00453396" w:rsidRDefault="0045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3" w:right="6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3396" w14:paraId="49B62F22" w14:textId="77777777" w:rsidTr="00890A0F">
        <w:trPr>
          <w:trHeight w:val="382"/>
          <w:jc w:val="center"/>
        </w:trPr>
        <w:tc>
          <w:tcPr>
            <w:tcW w:w="3846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7FDDB0CB" w14:textId="77777777" w:rsidR="00453396" w:rsidRDefault="00E427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Neoplasia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76D44DB6" w14:textId="77777777" w:rsidR="00453396" w:rsidRDefault="0045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3" w:right="6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3396" w14:paraId="56AD4672" w14:textId="77777777" w:rsidTr="00890A0F">
        <w:trPr>
          <w:trHeight w:val="382"/>
          <w:jc w:val="center"/>
        </w:trPr>
        <w:tc>
          <w:tcPr>
            <w:tcW w:w="3846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6D3B1A78" w14:textId="77777777" w:rsidR="00453396" w:rsidRDefault="00E427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Neoplasia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0F7355BF" w14:textId="77777777" w:rsidR="00453396" w:rsidRDefault="0045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3" w:right="6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3396" w14:paraId="25289934" w14:textId="77777777" w:rsidTr="00890A0F">
        <w:trPr>
          <w:trHeight w:val="382"/>
          <w:jc w:val="center"/>
        </w:trPr>
        <w:tc>
          <w:tcPr>
            <w:tcW w:w="3846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507456E2" w14:textId="77777777" w:rsidR="00453396" w:rsidRDefault="00E427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Hemodynamic Disorders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1A360348" w14:textId="77777777" w:rsidR="00453396" w:rsidRDefault="0045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3" w:right="6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3396" w14:paraId="26CBCF23" w14:textId="77777777" w:rsidTr="00890A0F">
        <w:trPr>
          <w:trHeight w:val="382"/>
          <w:jc w:val="center"/>
        </w:trPr>
        <w:tc>
          <w:tcPr>
            <w:tcW w:w="3846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218A34A3" w14:textId="77777777" w:rsidR="00453396" w:rsidRDefault="00E427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Hemodynamic Disorders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4E121566" w14:textId="77777777" w:rsidR="00453396" w:rsidRDefault="0045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3" w:right="6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3396" w14:paraId="69A8F58F" w14:textId="77777777" w:rsidTr="00890A0F">
        <w:trPr>
          <w:trHeight w:val="405"/>
          <w:jc w:val="center"/>
        </w:trPr>
        <w:tc>
          <w:tcPr>
            <w:tcW w:w="3846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73D62676" w14:textId="77777777" w:rsidR="00453396" w:rsidRDefault="00E427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Revision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798E7845" w14:textId="77777777" w:rsidR="00453396" w:rsidRDefault="0045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3" w:right="6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3396" w14:paraId="35C8C5DE" w14:textId="77777777" w:rsidTr="00890A0F">
        <w:trPr>
          <w:trHeight w:val="319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shd w:val="clear" w:color="auto" w:fill="E6E6E6"/>
            <w:vAlign w:val="center"/>
          </w:tcPr>
          <w:p w14:paraId="11E170F4" w14:textId="77777777" w:rsidR="00453396" w:rsidRDefault="00E4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37" w:right="-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Learning resources</w:t>
            </w:r>
          </w:p>
          <w:p w14:paraId="10B6F9BD" w14:textId="77777777" w:rsidR="00453396" w:rsidRDefault="00E427A4" w:rsidP="00D8533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4" w:right="-28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Robbins Basic Pathology, 10th Edition (2018): by Vinay Kumar, Abul K. Abbas and Jon C. Aster. ISBN: : 978-0-323-35317-5 </w:t>
            </w:r>
          </w:p>
          <w:p w14:paraId="56978ADF" w14:textId="77777777" w:rsidR="00453396" w:rsidRDefault="00E427A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General and Systematic Pathology, 5th Edition (2009): by James C. E. Underwood and Simon S. Cross ISBN: 978-0443068881</w:t>
            </w:r>
          </w:p>
          <w:p w14:paraId="0EB7643B" w14:textId="77777777" w:rsidR="00453396" w:rsidRDefault="00E4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37" w:right="-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Recommended websites: The Internet Pathology Laboratory for Medical Education https://webpath.med.utah.edu/</w:t>
            </w:r>
          </w:p>
          <w:p w14:paraId="2C8CEF65" w14:textId="77777777" w:rsidR="00453396" w:rsidRDefault="0045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25B96C2" w14:textId="77777777" w:rsidR="00453396" w:rsidRDefault="00453396">
      <w:pPr>
        <w:pBdr>
          <w:top w:val="nil"/>
          <w:left w:val="nil"/>
          <w:bottom w:val="nil"/>
          <w:right w:val="nil"/>
          <w:between w:val="nil"/>
        </w:pBdr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B38AC3" w14:textId="77777777" w:rsidR="00453396" w:rsidRDefault="00E427A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6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D. Teaching strategies to be used to develop that knowledge</w:t>
      </w:r>
    </w:p>
    <w:tbl>
      <w:tblPr>
        <w:tblStyle w:val="af"/>
        <w:bidiVisual/>
        <w:tblW w:w="9741" w:type="dxa"/>
        <w:tblInd w:w="-79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2"/>
        <w:gridCol w:w="959"/>
      </w:tblGrid>
      <w:tr w:rsidR="00453396" w14:paraId="3B943EFB" w14:textId="77777777" w:rsidTr="00FD22B9">
        <w:trPr>
          <w:trHeight w:val="522"/>
        </w:trPr>
        <w:tc>
          <w:tcPr>
            <w:tcW w:w="8782" w:type="dxa"/>
            <w:tcBorders>
              <w:right w:val="single" w:sz="18" w:space="0" w:color="000000"/>
            </w:tcBorders>
            <w:shd w:val="clear" w:color="auto" w:fill="E6E6E6"/>
            <w:vAlign w:val="center"/>
          </w:tcPr>
          <w:p w14:paraId="08DF1F1A" w14:textId="77777777" w:rsidR="00453396" w:rsidRDefault="00E4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Teaching strategies </w:t>
            </w:r>
          </w:p>
        </w:tc>
        <w:tc>
          <w:tcPr>
            <w:tcW w:w="959" w:type="dxa"/>
            <w:tcBorders>
              <w:right w:val="single" w:sz="18" w:space="0" w:color="000000"/>
            </w:tcBorders>
            <w:shd w:val="clear" w:color="auto" w:fill="E6E6E6"/>
            <w:vAlign w:val="center"/>
          </w:tcPr>
          <w:p w14:paraId="72B8EE20" w14:textId="77777777" w:rsidR="00453396" w:rsidRDefault="00E4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D22B9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453396" w14:paraId="762EA6EC" w14:textId="77777777" w:rsidTr="00FD22B9">
        <w:trPr>
          <w:trHeight w:val="402"/>
        </w:trPr>
        <w:tc>
          <w:tcPr>
            <w:tcW w:w="8782" w:type="dxa"/>
            <w:tcBorders>
              <w:right w:val="single" w:sz="18" w:space="0" w:color="000000"/>
            </w:tcBorders>
            <w:vAlign w:val="center"/>
          </w:tcPr>
          <w:p w14:paraId="4140F8AD" w14:textId="77777777" w:rsidR="00453396" w:rsidRDefault="00E427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Lectures (16 lectures/1.5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hrs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each/week)</w:t>
            </w:r>
          </w:p>
        </w:tc>
        <w:tc>
          <w:tcPr>
            <w:tcW w:w="959" w:type="dxa"/>
            <w:tcBorders>
              <w:right w:val="single" w:sz="18" w:space="0" w:color="000000"/>
            </w:tcBorders>
            <w:vAlign w:val="center"/>
          </w:tcPr>
          <w:p w14:paraId="7490E859" w14:textId="77777777" w:rsidR="00453396" w:rsidRDefault="00E4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453396" w14:paraId="0788BCD3" w14:textId="77777777" w:rsidTr="00FD22B9">
        <w:trPr>
          <w:trHeight w:val="249"/>
        </w:trPr>
        <w:tc>
          <w:tcPr>
            <w:tcW w:w="8782" w:type="dxa"/>
            <w:tcBorders>
              <w:right w:val="single" w:sz="18" w:space="0" w:color="000000"/>
            </w:tcBorders>
            <w:vAlign w:val="center"/>
          </w:tcPr>
          <w:p w14:paraId="76C6B107" w14:textId="77777777" w:rsidR="00453396" w:rsidRDefault="00E427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Practical classes (16 sessions/1hr each/week)</w:t>
            </w:r>
          </w:p>
        </w:tc>
        <w:tc>
          <w:tcPr>
            <w:tcW w:w="959" w:type="dxa"/>
            <w:tcBorders>
              <w:right w:val="single" w:sz="18" w:space="0" w:color="000000"/>
            </w:tcBorders>
            <w:vAlign w:val="center"/>
          </w:tcPr>
          <w:p w14:paraId="3F825F24" w14:textId="77777777" w:rsidR="00453396" w:rsidRDefault="00E4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</w:t>
            </w:r>
          </w:p>
        </w:tc>
      </w:tr>
    </w:tbl>
    <w:p w14:paraId="23C0AED7" w14:textId="77777777" w:rsidR="00453396" w:rsidRDefault="00453396">
      <w:pPr>
        <w:pBdr>
          <w:top w:val="nil"/>
          <w:left w:val="nil"/>
          <w:bottom w:val="nil"/>
          <w:right w:val="nil"/>
          <w:between w:val="nil"/>
        </w:pBdr>
        <w:spacing w:before="120"/>
        <w:ind w:left="-709" w:right="6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002CD2" w14:textId="77777777" w:rsidR="00453396" w:rsidRDefault="00E427A4">
      <w:pPr>
        <w:pBdr>
          <w:top w:val="nil"/>
          <w:left w:val="nil"/>
          <w:bottom w:val="nil"/>
          <w:right w:val="nil"/>
          <w:between w:val="nil"/>
        </w:pBdr>
        <w:spacing w:before="120"/>
        <w:ind w:left="-709" w:right="6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E. Methods of assessment </w:t>
      </w:r>
    </w:p>
    <w:tbl>
      <w:tblPr>
        <w:tblStyle w:val="af0"/>
        <w:bidiVisual/>
        <w:tblW w:w="9821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43"/>
        <w:gridCol w:w="5064"/>
        <w:gridCol w:w="1114"/>
      </w:tblGrid>
      <w:tr w:rsidR="00453396" w14:paraId="5750DDB1" w14:textId="77777777" w:rsidTr="00FD22B9">
        <w:trPr>
          <w:jc w:val="center"/>
        </w:trPr>
        <w:tc>
          <w:tcPr>
            <w:tcW w:w="3643" w:type="dxa"/>
            <w:shd w:val="clear" w:color="auto" w:fill="D9D9D9"/>
            <w:vAlign w:val="center"/>
          </w:tcPr>
          <w:p w14:paraId="4BC44F67" w14:textId="77777777" w:rsidR="00453396" w:rsidRDefault="00E4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Proportion of Final Assessment</w:t>
            </w:r>
          </w:p>
        </w:tc>
        <w:tc>
          <w:tcPr>
            <w:tcW w:w="5064" w:type="dxa"/>
            <w:shd w:val="clear" w:color="auto" w:fill="D9D9D9"/>
            <w:vAlign w:val="center"/>
          </w:tcPr>
          <w:p w14:paraId="4526F776" w14:textId="77777777" w:rsidR="00453396" w:rsidRDefault="00E4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Assessment task  </w:t>
            </w:r>
          </w:p>
        </w:tc>
        <w:tc>
          <w:tcPr>
            <w:tcW w:w="1114" w:type="dxa"/>
            <w:shd w:val="clear" w:color="auto" w:fill="D9D9D9"/>
            <w:vAlign w:val="center"/>
          </w:tcPr>
          <w:p w14:paraId="02F049EE" w14:textId="77777777" w:rsidR="00453396" w:rsidRDefault="00FD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No.</w:t>
            </w:r>
          </w:p>
        </w:tc>
      </w:tr>
      <w:tr w:rsidR="00453396" w14:paraId="39223D51" w14:textId="77777777" w:rsidTr="00FD22B9">
        <w:trPr>
          <w:jc w:val="center"/>
        </w:trPr>
        <w:tc>
          <w:tcPr>
            <w:tcW w:w="3643" w:type="dxa"/>
            <w:shd w:val="clear" w:color="auto" w:fill="FFFFFF"/>
            <w:vAlign w:val="center"/>
          </w:tcPr>
          <w:p w14:paraId="5455ABEA" w14:textId="77777777" w:rsidR="00453396" w:rsidRPr="00FD22B9" w:rsidRDefault="00FD22B9" w:rsidP="00FD22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40 % of total mark </w:t>
            </w:r>
          </w:p>
        </w:tc>
        <w:tc>
          <w:tcPr>
            <w:tcW w:w="5064" w:type="dxa"/>
            <w:shd w:val="clear" w:color="auto" w:fill="FFFFFF"/>
            <w:vAlign w:val="center"/>
          </w:tcPr>
          <w:p w14:paraId="75B10DF7" w14:textId="77777777" w:rsidR="00453396" w:rsidRDefault="00FD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Midterm </w:t>
            </w:r>
            <w:r w:rsidR="00D85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Exam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MCQs</w:t>
            </w:r>
          </w:p>
        </w:tc>
        <w:tc>
          <w:tcPr>
            <w:tcW w:w="1114" w:type="dxa"/>
            <w:shd w:val="clear" w:color="auto" w:fill="FFFFFF"/>
            <w:vAlign w:val="center"/>
          </w:tcPr>
          <w:p w14:paraId="2471B465" w14:textId="77777777" w:rsidR="00453396" w:rsidRPr="00D85335" w:rsidRDefault="00FD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5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</w:tr>
      <w:tr w:rsidR="00453396" w14:paraId="03F34E2D" w14:textId="77777777" w:rsidTr="00FD22B9">
        <w:trPr>
          <w:jc w:val="center"/>
        </w:trPr>
        <w:tc>
          <w:tcPr>
            <w:tcW w:w="3643" w:type="dxa"/>
            <w:shd w:val="clear" w:color="auto" w:fill="FFFFFF"/>
            <w:vAlign w:val="center"/>
          </w:tcPr>
          <w:p w14:paraId="71970FDC" w14:textId="77777777" w:rsidR="00453396" w:rsidRDefault="00D8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20 % of total mark</w:t>
            </w:r>
          </w:p>
        </w:tc>
        <w:tc>
          <w:tcPr>
            <w:tcW w:w="5064" w:type="dxa"/>
            <w:shd w:val="clear" w:color="auto" w:fill="FFFFFF"/>
            <w:vAlign w:val="center"/>
          </w:tcPr>
          <w:p w14:paraId="4B48570B" w14:textId="77777777" w:rsidR="00453396" w:rsidRPr="00FD22B9" w:rsidRDefault="00FD22B9" w:rsidP="00FD22B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Final practical exam </w:t>
            </w:r>
            <w:r w:rsidR="00D85335">
              <w:rPr>
                <w:sz w:val="28"/>
                <w:szCs w:val="28"/>
              </w:rPr>
              <w:t>MCQs</w:t>
            </w:r>
          </w:p>
        </w:tc>
        <w:tc>
          <w:tcPr>
            <w:tcW w:w="1114" w:type="dxa"/>
            <w:shd w:val="clear" w:color="auto" w:fill="FFFFFF"/>
            <w:vAlign w:val="center"/>
          </w:tcPr>
          <w:p w14:paraId="31401F08" w14:textId="77777777" w:rsidR="00453396" w:rsidRPr="00D85335" w:rsidRDefault="00FD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5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</w:tr>
      <w:tr w:rsidR="00453396" w14:paraId="733C97E1" w14:textId="77777777" w:rsidTr="00FD22B9">
        <w:trPr>
          <w:jc w:val="center"/>
        </w:trPr>
        <w:tc>
          <w:tcPr>
            <w:tcW w:w="3643" w:type="dxa"/>
            <w:shd w:val="clear" w:color="auto" w:fill="FFFFFF"/>
            <w:vAlign w:val="center"/>
          </w:tcPr>
          <w:p w14:paraId="280AC6C7" w14:textId="77777777" w:rsidR="00453396" w:rsidRDefault="00D8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40 % of total mark</w:t>
            </w:r>
          </w:p>
        </w:tc>
        <w:tc>
          <w:tcPr>
            <w:tcW w:w="5064" w:type="dxa"/>
            <w:shd w:val="clear" w:color="auto" w:fill="FFFFFF"/>
            <w:vAlign w:val="center"/>
          </w:tcPr>
          <w:p w14:paraId="40787D23" w14:textId="77777777" w:rsidR="00453396" w:rsidRPr="00D85335" w:rsidRDefault="00D85335" w:rsidP="00D853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Final end-coarse assessment MCQ </w:t>
            </w:r>
          </w:p>
        </w:tc>
        <w:tc>
          <w:tcPr>
            <w:tcW w:w="1114" w:type="dxa"/>
            <w:shd w:val="clear" w:color="auto" w:fill="FFFFFF"/>
            <w:vAlign w:val="center"/>
          </w:tcPr>
          <w:p w14:paraId="69656E12" w14:textId="77777777" w:rsidR="00453396" w:rsidRPr="00D85335" w:rsidRDefault="00D8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5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</w:tr>
    </w:tbl>
    <w:p w14:paraId="769B8FCA" w14:textId="77777777" w:rsidR="00453396" w:rsidRDefault="00453396">
      <w:pPr>
        <w:pBdr>
          <w:top w:val="nil"/>
          <w:left w:val="nil"/>
          <w:bottom w:val="nil"/>
          <w:right w:val="nil"/>
          <w:between w:val="nil"/>
        </w:pBdr>
        <w:spacing w:after="200" w:line="20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E83EBB" w14:textId="77777777" w:rsidR="00D85335" w:rsidRDefault="00D85335">
      <w:pPr>
        <w:pBdr>
          <w:top w:val="nil"/>
          <w:left w:val="nil"/>
          <w:bottom w:val="nil"/>
          <w:right w:val="nil"/>
          <w:between w:val="nil"/>
        </w:pBdr>
        <w:spacing w:after="200" w:line="20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BB59A3" w14:textId="77777777" w:rsidR="00D85335" w:rsidRDefault="00D85335">
      <w:pPr>
        <w:pBdr>
          <w:top w:val="nil"/>
          <w:left w:val="nil"/>
          <w:bottom w:val="nil"/>
          <w:right w:val="nil"/>
          <w:between w:val="nil"/>
        </w:pBdr>
        <w:spacing w:after="200" w:line="20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6A838D" w14:textId="77777777" w:rsidR="00D85335" w:rsidRDefault="00D85335">
      <w:pPr>
        <w:pBdr>
          <w:top w:val="nil"/>
          <w:left w:val="nil"/>
          <w:bottom w:val="nil"/>
          <w:right w:val="nil"/>
          <w:between w:val="nil"/>
        </w:pBdr>
        <w:spacing w:after="200" w:line="20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45A10C" w14:textId="77777777" w:rsidR="00453396" w:rsidRDefault="00E427A4">
      <w:pPr>
        <w:pBdr>
          <w:top w:val="nil"/>
          <w:left w:val="nil"/>
          <w:bottom w:val="nil"/>
          <w:right w:val="nil"/>
          <w:between w:val="nil"/>
        </w:pBdr>
        <w:spacing w:after="200" w:line="204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F. General Instructions:</w:t>
      </w:r>
    </w:p>
    <w:tbl>
      <w:tblPr>
        <w:tblStyle w:val="af1"/>
        <w:bidiVisual/>
        <w:tblW w:w="9986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61"/>
        <w:gridCol w:w="1025"/>
      </w:tblGrid>
      <w:tr w:rsidR="00453396" w14:paraId="09BAA85C" w14:textId="77777777">
        <w:trPr>
          <w:trHeight w:val="522"/>
          <w:jc w:val="center"/>
        </w:trPr>
        <w:tc>
          <w:tcPr>
            <w:tcW w:w="8961" w:type="dxa"/>
            <w:tcBorders>
              <w:right w:val="single" w:sz="4" w:space="0" w:color="000000"/>
            </w:tcBorders>
            <w:shd w:val="clear" w:color="auto" w:fill="E6E6E6"/>
            <w:vAlign w:val="center"/>
          </w:tcPr>
          <w:p w14:paraId="254027B2" w14:textId="77777777" w:rsidR="00453396" w:rsidRDefault="00E4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2"/>
                <w:szCs w:val="2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</w:rPr>
              <w:t>Additional Notes, office hours, attendance policy, etc….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14:paraId="293FA571" w14:textId="77777777" w:rsidR="00453396" w:rsidRDefault="00E4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No </w:t>
            </w:r>
          </w:p>
        </w:tc>
      </w:tr>
      <w:tr w:rsidR="00453396" w14:paraId="4B37AD9B" w14:textId="77777777">
        <w:trPr>
          <w:trHeight w:val="402"/>
          <w:jc w:val="center"/>
        </w:trPr>
        <w:tc>
          <w:tcPr>
            <w:tcW w:w="8961" w:type="dxa"/>
            <w:tcBorders>
              <w:right w:val="single" w:sz="4" w:space="0" w:color="000000"/>
            </w:tcBorders>
            <w:vAlign w:val="center"/>
          </w:tcPr>
          <w:p w14:paraId="58D98FC3" w14:textId="77777777" w:rsidR="00453396" w:rsidRPr="00D85335" w:rsidRDefault="00D85335" w:rsidP="00D853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All university roles are adopted strictly by the department 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14:paraId="2D6D0A7A" w14:textId="77777777" w:rsidR="00453396" w:rsidRDefault="00E42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453396" w14:paraId="1894CB5F" w14:textId="77777777">
        <w:trPr>
          <w:trHeight w:val="249"/>
          <w:jc w:val="center"/>
        </w:trPr>
        <w:tc>
          <w:tcPr>
            <w:tcW w:w="8961" w:type="dxa"/>
            <w:tcBorders>
              <w:right w:val="single" w:sz="4" w:space="0" w:color="000000"/>
            </w:tcBorders>
            <w:vAlign w:val="center"/>
          </w:tcPr>
          <w:p w14:paraId="320BF17F" w14:textId="77777777" w:rsidR="00453396" w:rsidRPr="00D85335" w:rsidRDefault="00D85335" w:rsidP="00D853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Unjustified absence during the course can lead to exemption from attending the exams 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14:paraId="0F3C54FB" w14:textId="77777777" w:rsidR="00453396" w:rsidRPr="00D85335" w:rsidRDefault="00D8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53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</w:tbl>
    <w:p w14:paraId="1F4AB91B" w14:textId="77777777" w:rsidR="00453396" w:rsidRDefault="004533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-720" w:righ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AC0020" w14:textId="77777777" w:rsidR="00453396" w:rsidRDefault="004533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p w14:paraId="318D91C2" w14:textId="77777777" w:rsidR="00453396" w:rsidRDefault="004533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p w14:paraId="1F1D99EB" w14:textId="77777777" w:rsidR="00453396" w:rsidRDefault="004533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sectPr w:rsidR="00453396">
      <w:footerReference w:type="default" r:id="rId11"/>
      <w:pgSz w:w="11907" w:h="16839"/>
      <w:pgMar w:top="1151" w:right="1871" w:bottom="1151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19F71" w14:textId="77777777" w:rsidR="00420E16" w:rsidRDefault="00420E16">
      <w:r>
        <w:separator/>
      </w:r>
    </w:p>
  </w:endnote>
  <w:endnote w:type="continuationSeparator" w:id="0">
    <w:p w14:paraId="2710E20A" w14:textId="77777777" w:rsidR="00420E16" w:rsidRDefault="0042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4AB95" w14:textId="77777777" w:rsidR="00453396" w:rsidRDefault="00E427A4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2"/>
        <w:szCs w:val="22"/>
      </w:rPr>
    </w:pP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D85335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2A674879" w14:textId="77777777" w:rsidR="00453396" w:rsidRDefault="00453396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8D54B" w14:textId="77777777" w:rsidR="00420E16" w:rsidRDefault="00420E16">
      <w:r>
        <w:separator/>
      </w:r>
    </w:p>
  </w:footnote>
  <w:footnote w:type="continuationSeparator" w:id="0">
    <w:p w14:paraId="5635E006" w14:textId="77777777" w:rsidR="00420E16" w:rsidRDefault="00420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F5B32"/>
    <w:multiLevelType w:val="multilevel"/>
    <w:tmpl w:val="C30C1B3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EE97AB7"/>
    <w:multiLevelType w:val="multilevel"/>
    <w:tmpl w:val="014E75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04D556F"/>
    <w:multiLevelType w:val="multilevel"/>
    <w:tmpl w:val="8EBEB338"/>
    <w:lvl w:ilvl="0">
      <w:start w:val="1"/>
      <w:numFmt w:val="decimal"/>
      <w:lvlText w:val="%1-"/>
      <w:lvlJc w:val="left"/>
      <w:pPr>
        <w:ind w:left="0" w:hanging="360"/>
      </w:pPr>
      <w:rPr>
        <w:vertAlign w:val="baseline"/>
      </w:rPr>
    </w:lvl>
    <w:lvl w:ilvl="1">
      <w:start w:val="1"/>
      <w:numFmt w:val="decimal"/>
      <w:lvlText w:val="%2-"/>
      <w:lvlJc w:val="left"/>
      <w:pPr>
        <w:ind w:left="720" w:hanging="360"/>
      </w:pPr>
      <w:rPr>
        <w:vertAlign w:val="baseline"/>
      </w:rPr>
    </w:lvl>
    <w:lvl w:ilvl="2">
      <w:start w:val="1"/>
      <w:numFmt w:val="bullet"/>
      <w:lvlText w:val="●"/>
      <w:lvlJc w:val="left"/>
      <w:pPr>
        <w:ind w:left="16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lowerLetter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3396"/>
    <w:rsid w:val="00420E16"/>
    <w:rsid w:val="00453396"/>
    <w:rsid w:val="00623835"/>
    <w:rsid w:val="00766D70"/>
    <w:rsid w:val="00890A0F"/>
    <w:rsid w:val="00D85335"/>
    <w:rsid w:val="00E427A4"/>
    <w:rsid w:val="00FD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EF7308"/>
  <w15:docId w15:val="{FC82855B-158A-49CD-BC15-7BED1E6C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عادي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spacing w:val="5"/>
      <w:kern w:val="28"/>
      <w:position w:val="-1"/>
      <w:sz w:val="22"/>
      <w:szCs w:val="22"/>
    </w:rPr>
  </w:style>
  <w:style w:type="paragraph" w:customStyle="1" w:styleId="1">
    <w:name w:val="عنوان 1"/>
    <w:basedOn w:val="a"/>
    <w:next w:val="a"/>
    <w:pPr>
      <w:keepNext/>
      <w:spacing w:before="240" w:after="60"/>
    </w:pPr>
    <w:rPr>
      <w:rFonts w:ascii="Arial" w:hAnsi="Arial"/>
      <w:b/>
      <w:bCs/>
      <w:kern w:val="32"/>
      <w:sz w:val="32"/>
      <w:szCs w:val="32"/>
    </w:rPr>
  </w:style>
  <w:style w:type="paragraph" w:customStyle="1" w:styleId="2">
    <w:name w:val="عنوان 2"/>
    <w:basedOn w:val="a"/>
    <w:next w:val="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customStyle="1" w:styleId="3">
    <w:name w:val="عنوان 3"/>
    <w:basedOn w:val="a"/>
    <w:next w:val="a"/>
    <w:pPr>
      <w:keepNext/>
      <w:bidi/>
      <w:spacing w:before="240" w:after="60" w:line="240" w:lineRule="auto"/>
      <w:outlineLvl w:val="2"/>
    </w:pPr>
    <w:rPr>
      <w:rFonts w:ascii="Arial" w:eastAsia="Times New Roman" w:hAnsi="Arial" w:cs="Times New Roman"/>
      <w:b/>
      <w:bCs/>
      <w:spacing w:val="0"/>
      <w:kern w:val="0"/>
      <w:sz w:val="26"/>
      <w:szCs w:val="26"/>
    </w:rPr>
  </w:style>
  <w:style w:type="character" w:customStyle="1" w:styleId="a0">
    <w:name w:val="خط الفقرة الافتراضي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name w:val="جدول عادي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بلا قائمة"/>
    <w:qFormat/>
  </w:style>
  <w:style w:type="paragraph" w:customStyle="1" w:styleId="a3">
    <w:name w:val="رأس صفحة"/>
    <w:basedOn w:val="a"/>
    <w:qFormat/>
    <w:pPr>
      <w:spacing w:after="0" w:line="240" w:lineRule="auto"/>
    </w:pPr>
  </w:style>
  <w:style w:type="character" w:customStyle="1" w:styleId="Char">
    <w:name w:val="رأس صفحة Char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a4">
    <w:name w:val="تذييل صفحة"/>
    <w:basedOn w:val="a"/>
    <w:qFormat/>
    <w:pPr>
      <w:spacing w:after="0" w:line="240" w:lineRule="auto"/>
    </w:pPr>
  </w:style>
  <w:style w:type="character" w:customStyle="1" w:styleId="Char0">
    <w:name w:val="تذييل صفحة Char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a5">
    <w:name w:val="نص في بالون"/>
    <w:basedOn w:val="a"/>
    <w:qFormat/>
    <w:pPr>
      <w:spacing w:after="0" w:line="240" w:lineRule="auto"/>
    </w:pPr>
    <w:rPr>
      <w:rFonts w:ascii="Tahoma" w:hAnsi="Tahoma" w:cs="Times New Roman"/>
      <w:spacing w:val="0"/>
      <w:kern w:val="0"/>
      <w:sz w:val="16"/>
      <w:szCs w:val="16"/>
    </w:rPr>
  </w:style>
  <w:style w:type="character" w:customStyle="1" w:styleId="Char1">
    <w:name w:val="نص في بالون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6">
    <w:name w:val="تسمية توضيحية"/>
    <w:basedOn w:val="a"/>
    <w:next w:val="a"/>
    <w:pPr>
      <w:bidi/>
      <w:spacing w:after="0" w:line="240" w:lineRule="auto"/>
    </w:pPr>
    <w:rPr>
      <w:rFonts w:ascii="Times New Roman" w:eastAsia="Times New Roman" w:hAnsi="Times New Roman" w:cs="Times New Roman"/>
      <w:b/>
      <w:bCs/>
      <w:spacing w:val="0"/>
      <w:kern w:val="0"/>
      <w:sz w:val="20"/>
      <w:szCs w:val="20"/>
    </w:rPr>
  </w:style>
  <w:style w:type="character" w:customStyle="1" w:styleId="a7">
    <w:name w:val="توكيد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a8">
    <w:name w:val="شبكة جدول"/>
    <w:basedOn w:val="a1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Char">
    <w:name w:val="عنوان 3 Char"/>
    <w:rPr>
      <w:rFonts w:ascii="Arial" w:eastAsia="Times New Roman" w:hAnsi="Arial" w:cs="Arial"/>
      <w:b/>
      <w:bCs/>
      <w:spacing w:val="0"/>
      <w:w w:val="100"/>
      <w:kern w:val="0"/>
      <w:position w:val="-1"/>
      <w:sz w:val="26"/>
      <w:szCs w:val="26"/>
      <w:effect w:val="none"/>
      <w:vertAlign w:val="baseline"/>
      <w:cs w:val="0"/>
      <w:em w:val="none"/>
    </w:rPr>
  </w:style>
  <w:style w:type="character" w:styleId="Hyperlink">
    <w:name w:val="Hyperlink"/>
    <w:basedOn w:val="a0"/>
    <w:rPr>
      <w:color w:val="0033CC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9">
    <w:name w:val="عادي (ويب)"/>
    <w:basedOn w:val="a"/>
    <w:pPr>
      <w:spacing w:before="100" w:beforeAutospacing="1" w:after="100" w:afterAutospacing="1" w:line="240" w:lineRule="auto"/>
    </w:pPr>
    <w:rPr>
      <w:rFonts w:ascii="Arial" w:eastAsia="Times New Roman" w:hAnsi="Arial"/>
      <w:color w:val="000000"/>
      <w:spacing w:val="0"/>
      <w:kern w:val="0"/>
      <w:sz w:val="24"/>
      <w:szCs w:val="24"/>
    </w:rPr>
  </w:style>
  <w:style w:type="character" w:customStyle="1" w:styleId="productheader11">
    <w:name w:val="productheader11"/>
    <w:basedOn w:val="a0"/>
    <w:rPr>
      <w:rFonts w:ascii="Arial" w:hAnsi="Arial" w:cs="Arial" w:hint="default"/>
      <w:b/>
      <w:bCs/>
      <w:color w:val="003366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proddetailsgen1">
    <w:name w:val="proddetailsgen1"/>
    <w:basedOn w:val="a0"/>
    <w:rPr>
      <w:rFonts w:ascii="Verdana" w:hAnsi="Verdana" w:hint="default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HTML">
    <w:name w:val="بتنسيق HTML مسبق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pacing w:val="0"/>
      <w:kern w:val="0"/>
      <w:sz w:val="20"/>
      <w:szCs w:val="20"/>
    </w:rPr>
  </w:style>
  <w:style w:type="character" w:customStyle="1" w:styleId="HTMLChar">
    <w:name w:val="بتنسيق HTML مسبق Char"/>
    <w:basedOn w:val="a0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aa">
    <w:name w:val="نص أساسي"/>
    <w:basedOn w:val="a"/>
    <w:pPr>
      <w:spacing w:after="0" w:line="240" w:lineRule="auto"/>
      <w:jc w:val="lowKashida"/>
    </w:pPr>
    <w:rPr>
      <w:rFonts w:ascii="Times New Roman" w:eastAsia="Times New Roman" w:hAnsi="Times New Roman" w:cs="Times New Roman"/>
      <w:spacing w:val="0"/>
      <w:kern w:val="0"/>
      <w:sz w:val="28"/>
      <w:szCs w:val="28"/>
      <w:lang w:eastAsia="ar-SA" w:bidi="ar-JO"/>
    </w:rPr>
  </w:style>
  <w:style w:type="character" w:customStyle="1" w:styleId="Char2">
    <w:name w:val="نص أساسي Char"/>
    <w:basedOn w:val="a0"/>
    <w:rPr>
      <w:rFonts w:ascii="Times New Roman" w:eastAsia="Times New Roman" w:hAnsi="Times New Roman" w:cs="Times New Roman"/>
      <w:w w:val="100"/>
      <w:position w:val="-1"/>
      <w:sz w:val="28"/>
      <w:szCs w:val="28"/>
      <w:effect w:val="none"/>
      <w:vertAlign w:val="baseline"/>
      <w:cs w:val="0"/>
      <w:em w:val="none"/>
      <w:lang w:eastAsia="ar-SA" w:bidi="ar-JO"/>
    </w:rPr>
  </w:style>
  <w:style w:type="paragraph" w:customStyle="1" w:styleId="ab">
    <w:name w:val="سرد الفقرات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pacing w:val="0"/>
      <w:kern w:val="0"/>
      <w:sz w:val="24"/>
      <w:szCs w:val="24"/>
    </w:rPr>
  </w:style>
  <w:style w:type="character" w:customStyle="1" w:styleId="HTML0">
    <w:name w:val="استشهاد HTML"/>
    <w:rPr>
      <w:color w:val="008000"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6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D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22B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injzfddUOsRzYd50ChfGeGfF7Q==">AMUW2mX5So7OzFJEuB2cGvm0YkuhjaQMyrrGzt6Bh9ijXHKrYyXxH1aHl1Uv0/XVoXjS73jsjMBrmSGQtUoD6xeODv1f+dEnSOch8+NprS4NAh0cZsv59e0=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/>
</file>

<file path=customXml/itemProps2.xml><?xml version="1.0" encoding="utf-8"?>
<ds:datastoreItem xmlns:ds="http://schemas.openxmlformats.org/officeDocument/2006/customXml" ds:itemID="{6B3238E3-E276-43EE-82E0-577F3211A777}"/>
</file>

<file path=customXml/itemProps3.xml><?xml version="1.0" encoding="utf-8"?>
<ds:datastoreItem xmlns:ds="http://schemas.openxmlformats.org/officeDocument/2006/customXml" ds:itemID="{0F687DA9-677D-4840-976F-93701EC6E557}"/>
</file>

<file path=customXml/itemProps4.xml><?xml version="1.0" encoding="utf-8"?>
<ds:datastoreItem xmlns:ds="http://schemas.openxmlformats.org/officeDocument/2006/customXml" ds:itemID="{02C54CF2-3180-414A-AE6F-73DE7D3C5A14}"/>
</file>

<file path=customXml/itemProps5.xml><?xml version="1.0" encoding="utf-8"?>
<ds:datastoreItem xmlns:ds="http://schemas.openxmlformats.org/officeDocument/2006/customXml" ds:itemID="{8EE21DD4-7F3B-4161-8235-E5769A76DF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lamasat</dc:creator>
  <cp:lastModifiedBy>Amal K. Majali</cp:lastModifiedBy>
  <cp:revision>2</cp:revision>
  <dcterms:created xsi:type="dcterms:W3CDTF">2021-03-14T10:53:00Z</dcterms:created>
  <dcterms:modified xsi:type="dcterms:W3CDTF">2021-03-14T10:53:00Z</dcterms:modified>
</cp:coreProperties>
</file>